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.</w:t>
      </w:r>
    </w:p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F1236C" w:rsidRPr="00F1236C">
        <w:rPr>
          <w:rStyle w:val="a8"/>
          <w:szCs w:val="28"/>
        </w:rPr>
        <w:t>Особенности правового регулирования вопросов размещения рекламных конструкций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В соответствии со ст. 3 Федерального закона от 13.03.2006 № 38-ФЗ «О рекламе» (далее – Закон о рекламе, закон) под рекламой понимается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продвижение на рынке.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В силу ч.ч. 1, 5 ст. 19 Закона - рекламные конструкции (щиты,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размещения, которые монтируются и располагаются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транспорта), устанавливаются и эксплуатируются их владельцами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кодексом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Согласно ст. 36 Жилищного кодекса Российской Федерации ограждающие конструкции (стены и т.п., отделяющие внешнее пространство от внутреннего) являются общим имуществом собственников имущества в МКД. Поэтому для размещения рекламной конструкции на фасадах домов, в том числе – жильцами квартир на своих балконах, необходимо провести общее собрание собственников помещений многоквартирного дома и получить согласие более половины собственников.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Согласно ч. 3.1 ст. 19 Закона о рекламе и ст. 35.1 Федерального закона от 25.06.2002 № 73-ФЗ «Об объектах культурного наследия» - распространение наружной рекламы (за исключением рекламы, содержащей информацию о проведении театрально-зрелищных, культурно-просветительных и зрелищно-развлекательных мероприятий) на объектах культурного наследия, включенных в единый государственный реестр, а также на их территориях - не допускается, за исключением территорий достопримечательных мест.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lastRenderedPageBreak/>
        <w:t>В соответствии с ч.ч. 5.1, 5.6-5.8 ст. 19 Закона о рекламе -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 Форма проведения торгов (аукцион или конкурс) устанавливается органами государственной власти или представительными органами муниципальных образований.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Органы местного самоуправления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Схема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порядке, установленном высшим исполнительным органом государственной власти данного субъекта (Министерство строительства и инфраструктуры области); подлежат опубликованию (обнародованию) и размещению на официальном сайте органа местного самоуправления.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Во всех случаях в силу ч. 9 ст. 19 Закона о рекламе - установка и эксплуатация любой конкретной рекламной конструкции допускаются при наличии разрешения, выдаваемого органом местного самоуправления по итогам рассмотрения заявления собственника или иного законного владельца недвижимого имущества либо владельца рекламной конструкции.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При этом в выдаче такого разрешения может быть отказано лишь в шести случаях, перечисленных в ч. 15 ст. 19 Закона о рекламе, в том числе в связи с нарушением внешнего архитектурного облика сложившейся застройки поселения или городского округа (если соответствующие требования органами местного самоуправления определены).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Требования закона в части получения разрешений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Контроль за законностью размещения наружной рекламы осуществляют органы</w:t>
      </w:r>
      <w:r>
        <w:rPr>
          <w:szCs w:val="22"/>
        </w:rPr>
        <w:t xml:space="preserve"> </w:t>
      </w:r>
      <w:r w:rsidRPr="00F1236C">
        <w:rPr>
          <w:szCs w:val="22"/>
        </w:rPr>
        <w:t>местного самоуправления и антимонопольные органы.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В случае установки и (или) эксплуатации рекламной конструкции без разрешения, она подлежит демонтажу на основании предписания органа местного самоуправления.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lastRenderedPageBreak/>
        <w:t>Незаконно выданное органом местного самоуправления разрешение на установку рекламной конструкции может быть аннулировано антимонопольным органом.</w:t>
      </w:r>
    </w:p>
    <w:p w:rsidR="00F1236C" w:rsidRPr="00F1236C" w:rsidRDefault="00F1236C" w:rsidP="00F1236C">
      <w:pPr>
        <w:ind w:firstLine="720"/>
        <w:jc w:val="both"/>
        <w:rPr>
          <w:szCs w:val="22"/>
        </w:rPr>
      </w:pPr>
      <w:r w:rsidRPr="00F1236C">
        <w:rPr>
          <w:szCs w:val="22"/>
        </w:rPr>
        <w:t>Указанным органам предоставлено право на обращение в суд с соответствующими требованиями.</w:t>
      </w:r>
    </w:p>
    <w:p w:rsidR="00DF5CE7" w:rsidRDefault="00F1236C" w:rsidP="00F1236C">
      <w:pPr>
        <w:ind w:firstLine="720"/>
        <w:jc w:val="both"/>
        <w:rPr>
          <w:sz w:val="22"/>
          <w:szCs w:val="22"/>
        </w:rPr>
      </w:pPr>
      <w:r w:rsidRPr="00F1236C">
        <w:rPr>
          <w:szCs w:val="22"/>
        </w:rPr>
        <w:t>Кроме того, ст. 14.37 КоАП РФ устанавливает административную ответственность за нарушение требований к установке и эксплуатации рекламной конструкции. Протоколы по указанной статье составляют должностные лица органов внутренних дел (полиции). Дела об административных правонарушениях рассматриваются судьями, в частности, при совершении их юридическими лицами и индивидуальными предпринимателями - судьями арбитражных судов.</w:t>
      </w:r>
    </w:p>
    <w:p w:rsidR="00323440" w:rsidRDefault="00323440" w:rsidP="00DF5CE7">
      <w:pPr>
        <w:ind w:firstLine="720"/>
        <w:jc w:val="both"/>
        <w:rPr>
          <w:sz w:val="22"/>
          <w:szCs w:val="22"/>
        </w:rPr>
      </w:pP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37" w:rsidRDefault="006D4C37">
      <w:r>
        <w:separator/>
      </w:r>
    </w:p>
  </w:endnote>
  <w:endnote w:type="continuationSeparator" w:id="1">
    <w:p w:rsidR="006D4C37" w:rsidRDefault="006D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37" w:rsidRDefault="006D4C37">
      <w:r>
        <w:separator/>
      </w:r>
    </w:p>
  </w:footnote>
  <w:footnote w:type="continuationSeparator" w:id="1">
    <w:p w:rsidR="006D4C37" w:rsidRDefault="006D4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E7" w:rsidRDefault="00DD51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5C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CE7">
      <w:rPr>
        <w:rStyle w:val="a5"/>
        <w:noProof/>
      </w:rPr>
      <w:t>1</w:t>
    </w:r>
    <w:r>
      <w:rPr>
        <w:rStyle w:val="a5"/>
      </w:rPr>
      <w:fldChar w:fldCharType="end"/>
    </w:r>
  </w:p>
  <w:p w:rsidR="00DF5CE7" w:rsidRDefault="00DF5C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E7" w:rsidRDefault="00DD51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5C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0232">
      <w:rPr>
        <w:rStyle w:val="a5"/>
        <w:noProof/>
      </w:rPr>
      <w:t>2</w:t>
    </w:r>
    <w:r>
      <w:rPr>
        <w:rStyle w:val="a5"/>
      </w:rPr>
      <w:fldChar w:fldCharType="end"/>
    </w:r>
  </w:p>
  <w:p w:rsidR="00DF5CE7" w:rsidRDefault="00DF5C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C37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232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117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17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511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5117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6162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Специалист</cp:lastModifiedBy>
  <cp:revision>2</cp:revision>
  <cp:lastPrinted>2018-03-22T13:02:00Z</cp:lastPrinted>
  <dcterms:created xsi:type="dcterms:W3CDTF">2020-09-14T10:27:00Z</dcterms:created>
  <dcterms:modified xsi:type="dcterms:W3CDTF">2020-09-14T10:27:00Z</dcterms:modified>
</cp:coreProperties>
</file>